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AF" w:rsidRPr="00BE3FAF" w:rsidRDefault="00BE3FAF" w:rsidP="00BE3FAF">
      <w:pPr>
        <w:spacing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1619E"/>
          <w:kern w:val="36"/>
          <w:sz w:val="54"/>
          <w:szCs w:val="54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1619E"/>
          <w:kern w:val="36"/>
          <w:sz w:val="54"/>
          <w:szCs w:val="54"/>
          <w:lang w:val="en-US" w:eastAsia="nl-NL"/>
        </w:rPr>
        <w:t>Schedule at a Glance</w:t>
      </w:r>
    </w:p>
    <w:p w:rsidR="00BE3FAF" w:rsidRPr="00BE3FAF" w:rsidRDefault="00BE3FAF" w:rsidP="00BE3FA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t>Thursday, May 31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am–5:30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"http://www.aami.org/AnnualConference/content.aspx?ItemNumber=1228&amp;navItemNumber=1122" \o "Registration"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Registration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t>Friday, June 1</w:t>
      </w: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br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am–7:30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"http://www.aami.org/AnnualConference/content.aspx?ItemNumber=1228&amp;navItemNumber=1122" \o "Registration"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Registration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pm–5:00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"http://www.aami.org/AnnualConference/content.aspx?ItemNumber=5796&amp;navItemNumber=5800" \o "Global Forum"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Global Forum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—Powered by AAMI, ACCE, and IFMBE/CED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5:30 pm–7:00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"http://www.aami.org/annualconference/content.aspx?itemnumber=1142&amp;navItemNumber=1125" \o "Expo"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Expo Hall Open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5:30 pm–7:00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"http://www.aami.org/annualconference/content.aspx?itemnumber=1227&amp;navItemNumber=1127" \o "Welcome Reception"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Welcome Reception in the Expo Hall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 </w:t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sponsored by Sodexo CTM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7:00 pm–8:00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"http://www.aami.org/annualconference/content.aspx?itemnumber=1227&amp;navItemNumber=1127" \o "New Attendee Reception"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New Attendee Meet &amp; Greet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t>Saturday, June 2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6:30 am–6:00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"http://www.aami.org/AnnualConference/content.aspx?ItemNumber=1228&amp;navItemNumber=1122" \o "Registration"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Registration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7:30 am–8:00 am—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"http://www.aami.org/AnnualConference/content.aspx?ItemNumber=1796" \o "Saturday Sunrise Session"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Sunrise Session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am–10:30 am—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"http://www.aami.org/annualconference/content.aspx?itemnumber=1797&amp;navItemNumber=1124" \o "Sunday Concurrent Sessions"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Concurrent Education Sessions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am–4:00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"http://www.aami.org/AnnualConference/content.aspx?ItemNumber=1801&amp;navItemNumber=3441" \o "Career Center"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Career Center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10:45 am–12:00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"http://www.aami.org/AnnualConference/content.aspx?ItemNumber=1798&amp;navItemNumber=1999" \o "Featured Speakers"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Main Stage Presents: Christine Cashen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 sponsored by Siemens Healthineers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12:00 pm–5:30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"http://www.aami.org/annualconference/content.aspx?itemnumber=1142&amp;navItemNumber=1125" \o "Expo Hall"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Expo Hall Open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pm–4:30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"http://www.aami.org/AnnualConference/content.aspx?ItemNumber=1762&amp;navItemNumber=6186" \o "Product Showcases"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Product Showcases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pm–4:45 pm—Spotlight Theater</w:t>
      </w:r>
    </w:p>
    <w:p w:rsidR="00BE3FAF" w:rsidRPr="00BE3FAF" w:rsidRDefault="00BE3FAF" w:rsidP="00BE3FA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pm–4:45 pm—Interoperable Experience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2:00 pm–3:30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"http://www.aami.org/AnnualConference/content.aspx?ItemNumber=1796&amp;navItemNumber=1124" \l "resume"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Technical Resume Writing and Interviewing Techniques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, Room 203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4:00 pm–5:30 pm—Happy Hour in the Expo Hall </w:t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sponsored by ReMedPar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4:30 pm–5:00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"http://www.aami.org/membershipcommunity/content.aspx?ItemNumber=2021&amp;navItemNumber=4603" \o "AAMI Annual Business Meeting" \t "_blank"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AAMI Annual Business Meeting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6:00 pm–7:30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"http://www.aami.org/annualconference/content.aspx?itemnumber=1227&amp;navItemNumber=1127" \o "Awards Celebration"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Awards Celebration Reception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 sponsored by Siemens Healthineers</w:t>
      </w:r>
    </w:p>
    <w:p w:rsidR="00BE3FAF" w:rsidRPr="00BE3FAF" w:rsidRDefault="00BE3FAF" w:rsidP="00BE3FA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t>Sunday, June 3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6:00 am–7:00 am—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"http://www.aami.org/AnnualConference/content.aspx?ItemNumber=5745&amp;navItemNumber=5746" \o "Fun Run &amp; Walk"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Charity Fun Run/Walk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6:30 am–6:00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"http://www.aami.org/AnnualConference/content.aspx?ItemNumber=1228&amp;navItemNumber=1122" \o "Registration"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Registration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7:00 am–10:30 am—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"http://www.aami.org/AnnualConference/content.aspx?ItemNumber=3565&amp;navItemNumber=5664" \o "ACCE Symposium"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ACCE Symposium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am–10:15 am—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"http://www.aami.org/annualconference/content.aspx?itemnumber=1797&amp;navItemNumber=1124" \o "Sunday Concurrent Sessions"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Concurrent Education Sessions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am–4:00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"http://www.aami.org/AnnualConference/content.aspx?ItemNumber=1801&amp;navItemNumber=3441" \o "Career Center"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Career Center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10:45 am–12:00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"http://www.aami.org/AnnualConference/content.aspx?ItemNumber=1798&amp;navItemNumber=1999" \o "Harken Memorial Lecture"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Main Stage Presents: Harken Memorial Lecture: Aron Ralston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 sponsored by Siemens Healthineers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12:00 pm–5:30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"http://www.aami.org/annualconference/content.aspx?itemnumber=1142&amp;navItemNumber=1125" \o "Expo Hall"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Expo Hall Open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pm–4:30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"http://www.aami.org/AnnualConference/content.aspx?ItemNumber=1762&amp;navItemNumber=6186" \o "Product Showcases"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Product Showcases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pm–4:45 pm—Spotlight Theater</w:t>
      </w:r>
    </w:p>
    <w:p w:rsidR="00BE3FAF" w:rsidRPr="00BE3FAF" w:rsidRDefault="00BE3FAF" w:rsidP="00BE3FA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1:00 pm–4:45 pm—Interoperable Experience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2:00 pm–3:00 pm—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"http://www.aami.org/annualconference/content.aspx?itemnumber=1797" \l "3&amp;navItemNumber=1124" </w:instrTex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Concurrent Education Sessions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3:30 pm – 5:00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"http://www.aami.org/annualconference/content.aspx?itemnumber=1797" \l "educator&amp;navItemNumber=1124"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Educator Session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4:00 pm–5:30 pm—Happy Hour in the Expo Hall </w:t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sponsored by Avante Health Solutions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6:00 pm–7:30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"http://www.aami.org/annualconference/content.aspx?itemnumber=1227&amp;navItemNumber=1127" \o "Appreciation Reception"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Appreciation Reception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nl-NL"/>
        </w:rPr>
      </w:pPr>
      <w:r w:rsidRPr="00BE3FAF">
        <w:rPr>
          <w:rFonts w:ascii="Times New Roman" w:eastAsia="Times New Roman" w:hAnsi="Times New Roman" w:cs="Times New Roman"/>
          <w:color w:val="006699"/>
          <w:sz w:val="32"/>
          <w:szCs w:val="32"/>
          <w:bdr w:val="none" w:sz="0" w:space="0" w:color="auto" w:frame="1"/>
          <w:lang w:val="en-US" w:eastAsia="nl-NL"/>
        </w:rPr>
        <w:t>Monday, June 4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7:00 am–10:00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"http://www.aami.org/AnnualConference/content.aspx?ItemNumber=1228&amp;navItemNumber=1122" \o "Registration"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Registration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7:00 am–8:15 am—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"http://www.aami.org/annualconference/content.aspx?itemnumber=1795&amp;navItemNumber=1123" \o "Breakfast Symposium"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Breakfast Symposium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 </w:t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sponsored by HealthCare Business News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am−5:00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"http://university.aami.org/diweb/catalog/item/id/2184952/" \o "HTM Leadership Academy"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Leadership Academy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 </w:t>
      </w:r>
      <w:r w:rsidRPr="00BE3FA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en-US" w:eastAsia="nl-NL"/>
        </w:rPr>
        <w:t>(separate fee)</w:t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8:00 am–12:00 pm—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"http://www.aami.org/AnnualConference/content.aspx?ItemNumber=1801&amp;navItemNumber=3441" \o "Career Center"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Career Center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BE3FAF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t>8:30 am–9:45 am—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begin"/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val="en-US" w:eastAsia="nl-NL"/>
        </w:rPr>
        <w:instrText xml:space="preserve"> HYPERLINK "http://www.aami.org/AnnualConference/content.aspx?ItemNumber=1798&amp;navItemNumber=1999" \l "monroe" \o "Kenneth Monroe" </w:instrTex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separate"/>
      </w:r>
      <w:proofErr w:type="spellEnd"/>
      <w:r w:rsidRPr="00BE3FAF">
        <w:rPr>
          <w:rFonts w:ascii="Times New Roman" w:eastAsia="Times New Roman" w:hAnsi="Times New Roman" w:cs="Times New Roman"/>
          <w:color w:val="01619E"/>
          <w:sz w:val="21"/>
          <w:szCs w:val="21"/>
          <w:lang w:val="en-US" w:eastAsia="nl-NL"/>
        </w:rPr>
        <w:t>Main Stage Presents: Kenneth Monroe, The Joint Commission</w:t>
      </w: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fldChar w:fldCharType="end"/>
      </w:r>
    </w:p>
    <w:p w:rsidR="00A51AD7" w:rsidRPr="00BE3FAF" w:rsidRDefault="00BE3FAF" w:rsidP="00BE3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nl-NL"/>
        </w:rPr>
      </w:pPr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10:00 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t>am</w:t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–12:00 </w:t>
      </w:r>
      <w:proofErr w:type="spellStart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t>pm</w:t>
      </w:r>
      <w:proofErr w:type="spellEnd"/>
      <w:r w:rsidRPr="00BE3FAF">
        <w:rPr>
          <w:rFonts w:ascii="Times New Roman" w:eastAsia="Times New Roman" w:hAnsi="Times New Roman" w:cs="Times New Roman"/>
          <w:sz w:val="21"/>
          <w:szCs w:val="21"/>
          <w:lang w:eastAsia="nl-NL"/>
        </w:rPr>
        <w:t>—</w:t>
      </w:r>
      <w:hyperlink r:id="rId5" w:tooltip="Monday Concurrent Sessions" w:history="1">
        <w:r w:rsidRPr="00BE3FAF">
          <w:rPr>
            <w:rFonts w:ascii="Times New Roman" w:eastAsia="Times New Roman" w:hAnsi="Times New Roman" w:cs="Times New Roman"/>
            <w:color w:val="01619E"/>
            <w:sz w:val="21"/>
            <w:szCs w:val="21"/>
            <w:lang w:eastAsia="nl-NL"/>
          </w:rPr>
          <w:t xml:space="preserve">Concurrent Education </w:t>
        </w:r>
        <w:proofErr w:type="spellStart"/>
        <w:r w:rsidRPr="00BE3FAF">
          <w:rPr>
            <w:rFonts w:ascii="Times New Roman" w:eastAsia="Times New Roman" w:hAnsi="Times New Roman" w:cs="Times New Roman"/>
            <w:color w:val="01619E"/>
            <w:sz w:val="21"/>
            <w:szCs w:val="21"/>
            <w:lang w:eastAsia="nl-NL"/>
          </w:rPr>
          <w:t>Sessions</w:t>
        </w:r>
        <w:proofErr w:type="spellEnd"/>
      </w:hyperlink>
      <w:bookmarkStart w:id="0" w:name="_GoBack"/>
      <w:bookmarkEnd w:id="0"/>
    </w:p>
    <w:sectPr w:rsidR="00A51AD7" w:rsidRPr="00BE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2C6C"/>
    <w:multiLevelType w:val="multilevel"/>
    <w:tmpl w:val="A9D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F"/>
    <w:rsid w:val="00923AE5"/>
    <w:rsid w:val="00A51AD7"/>
    <w:rsid w:val="00B600EC"/>
    <w:rsid w:val="00B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7F32"/>
  <w15:chartTrackingRefBased/>
  <w15:docId w15:val="{60B75D51-7FE6-41B2-881E-8E336EF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73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732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20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mi.org/annualconference/content.aspx?itemnumber=1795&amp;navItemNumber=1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2018-06-07T13:16:00Z</dcterms:created>
  <dcterms:modified xsi:type="dcterms:W3CDTF">2018-06-07T13:16:00Z</dcterms:modified>
</cp:coreProperties>
</file>